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5" w:type="dxa"/>
        <w:tblInd w:w="15" w:type="dxa"/>
        <w:tblLayout w:type="fixed"/>
        <w:tblLook w:val="04A0" w:firstRow="1" w:lastRow="0" w:firstColumn="1" w:lastColumn="0" w:noHBand="0" w:noVBand="1"/>
      </w:tblPr>
      <w:tblGrid>
        <w:gridCol w:w="3841"/>
        <w:gridCol w:w="1992"/>
        <w:gridCol w:w="3842"/>
      </w:tblGrid>
      <w:tr w:rsidR="00C270A7" w:rsidTr="00C270A7">
        <w:trPr>
          <w:trHeight w:val="280"/>
        </w:trPr>
        <w:tc>
          <w:tcPr>
            <w:tcW w:w="9671" w:type="dxa"/>
            <w:gridSpan w:val="3"/>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76" w:lineRule="exact"/>
              <w:ind w:left="15" w:right="15"/>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МИНОБРНАУКИ РОССИИ</w:t>
            </w:r>
          </w:p>
        </w:tc>
      </w:tr>
      <w:tr w:rsidR="00C270A7" w:rsidTr="00C270A7">
        <w:trPr>
          <w:trHeight w:val="140"/>
        </w:trPr>
        <w:tc>
          <w:tcPr>
            <w:tcW w:w="9671" w:type="dxa"/>
            <w:gridSpan w:val="3"/>
            <w:shd w:val="clear" w:color="auto" w:fill="FFFFFF"/>
            <w:tcMar>
              <w:top w:w="0" w:type="dxa"/>
              <w:left w:w="15" w:type="dxa"/>
              <w:bottom w:w="0" w:type="dxa"/>
              <w:right w:w="15" w:type="dxa"/>
            </w:tcMar>
          </w:tcPr>
          <w:p w:rsidR="00C270A7" w:rsidRDefault="00C270A7">
            <w:pPr>
              <w:widowControl w:val="0"/>
              <w:overflowPunct w:val="0"/>
              <w:autoSpaceDE w:val="0"/>
              <w:autoSpaceDN w:val="0"/>
              <w:adjustRightInd w:val="0"/>
              <w:spacing w:after="0" w:line="240" w:lineRule="auto"/>
              <w:textAlignment w:val="baseline"/>
              <w:rPr>
                <w:rFonts w:ascii="Tahoma" w:eastAsia="Times New Roman" w:hAnsi="Tahoma" w:cs="Tahoma"/>
                <w:sz w:val="9"/>
                <w:szCs w:val="9"/>
                <w:lang w:eastAsia="ru-RU"/>
              </w:rPr>
            </w:pPr>
          </w:p>
        </w:tc>
      </w:tr>
      <w:tr w:rsidR="00C270A7" w:rsidTr="00C270A7">
        <w:trPr>
          <w:trHeight w:val="979"/>
        </w:trPr>
        <w:tc>
          <w:tcPr>
            <w:tcW w:w="9671" w:type="dxa"/>
            <w:gridSpan w:val="3"/>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61" w:lineRule="exact"/>
              <w:ind w:left="15" w:right="15"/>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Федеральное государственное автономное образовательное учреждение</w:t>
            </w:r>
            <w:r>
              <w:rPr>
                <w:rFonts w:ascii="Times New Roman" w:eastAsia="Times New Roman" w:hAnsi="Times New Roman" w:cs="Times New Roman"/>
                <w:color w:val="000000"/>
                <w:sz w:val="20"/>
                <w:szCs w:val="20"/>
                <w:lang w:eastAsia="ru-RU"/>
              </w:rPr>
              <w:br/>
              <w:t xml:space="preserve">высшего профессионального </w:t>
            </w:r>
            <w:proofErr w:type="gramStart"/>
            <w:r>
              <w:rPr>
                <w:rFonts w:ascii="Times New Roman" w:eastAsia="Times New Roman" w:hAnsi="Times New Roman" w:cs="Times New Roman"/>
                <w:color w:val="000000"/>
                <w:sz w:val="20"/>
                <w:szCs w:val="20"/>
                <w:lang w:eastAsia="ru-RU"/>
              </w:rPr>
              <w:t>образования</w:t>
            </w:r>
            <w:r>
              <w:rPr>
                <w:rFonts w:ascii="Times New Roman" w:eastAsia="Times New Roman" w:hAnsi="Times New Roman" w:cs="Times New Roman"/>
                <w:color w:val="000000"/>
                <w:sz w:val="20"/>
                <w:szCs w:val="20"/>
                <w:lang w:eastAsia="ru-RU"/>
              </w:rPr>
              <w:br/>
              <w:t>«</w:t>
            </w:r>
            <w:proofErr w:type="gramEnd"/>
            <w:r>
              <w:rPr>
                <w:rFonts w:ascii="Times New Roman" w:eastAsia="Times New Roman" w:hAnsi="Times New Roman" w:cs="Times New Roman"/>
                <w:color w:val="000000"/>
                <w:sz w:val="20"/>
                <w:szCs w:val="20"/>
                <w:lang w:eastAsia="ru-RU"/>
              </w:rPr>
              <w:t>Волгоградский государственный университет»</w:t>
            </w:r>
          </w:p>
        </w:tc>
      </w:tr>
      <w:tr w:rsidR="00C270A7" w:rsidTr="00C270A7">
        <w:trPr>
          <w:trHeight w:val="280"/>
        </w:trPr>
        <w:tc>
          <w:tcPr>
            <w:tcW w:w="9671" w:type="dxa"/>
            <w:gridSpan w:val="3"/>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319" w:lineRule="exact"/>
              <w:ind w:left="15" w:right="1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(ФГАОУ ВПО «</w:t>
            </w:r>
            <w:proofErr w:type="spellStart"/>
            <w:r>
              <w:rPr>
                <w:rFonts w:ascii="Times New Roman" w:eastAsia="Times New Roman" w:hAnsi="Times New Roman" w:cs="Times New Roman"/>
                <w:color w:val="000000"/>
                <w:sz w:val="28"/>
                <w:szCs w:val="28"/>
                <w:lang w:eastAsia="ru-RU"/>
              </w:rPr>
              <w:t>ВолГУ</w:t>
            </w:r>
            <w:proofErr w:type="spellEnd"/>
            <w:r>
              <w:rPr>
                <w:rFonts w:ascii="Times New Roman" w:eastAsia="Times New Roman" w:hAnsi="Times New Roman" w:cs="Times New Roman"/>
                <w:color w:val="000000"/>
                <w:sz w:val="28"/>
                <w:szCs w:val="28"/>
                <w:lang w:eastAsia="ru-RU"/>
              </w:rPr>
              <w:t>»)</w:t>
            </w:r>
          </w:p>
        </w:tc>
      </w:tr>
      <w:tr w:rsidR="00C270A7" w:rsidTr="00C270A7">
        <w:trPr>
          <w:trHeight w:val="280"/>
        </w:trPr>
        <w:tc>
          <w:tcPr>
            <w:tcW w:w="9671" w:type="dxa"/>
            <w:gridSpan w:val="3"/>
            <w:vMerge w:val="restart"/>
            <w:shd w:val="clear" w:color="auto" w:fill="FFFFFF"/>
            <w:tcMar>
              <w:top w:w="0" w:type="dxa"/>
              <w:left w:w="15" w:type="dxa"/>
              <w:bottom w:w="0" w:type="dxa"/>
              <w:right w:w="15" w:type="dxa"/>
            </w:tcMar>
          </w:tcPr>
          <w:p w:rsidR="00C270A7" w:rsidRDefault="00C270A7">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r>
      <w:tr w:rsidR="00C270A7" w:rsidTr="00C270A7">
        <w:trPr>
          <w:trHeight w:hRule="exact" w:val="140"/>
        </w:trPr>
        <w:tc>
          <w:tcPr>
            <w:tcW w:w="15502" w:type="dxa"/>
            <w:gridSpan w:val="3"/>
            <w:vMerge/>
            <w:vAlign w:val="center"/>
            <w:hideMark/>
          </w:tcPr>
          <w:p w:rsidR="00C270A7" w:rsidRDefault="00C270A7">
            <w:pPr>
              <w:spacing w:after="0"/>
              <w:rPr>
                <w:rFonts w:ascii="Tahoma" w:eastAsia="Times New Roman" w:hAnsi="Tahoma" w:cs="Tahoma"/>
                <w:sz w:val="18"/>
                <w:szCs w:val="18"/>
                <w:lang w:eastAsia="ru-RU"/>
              </w:rPr>
            </w:pPr>
          </w:p>
        </w:tc>
      </w:tr>
      <w:tr w:rsidR="00C270A7" w:rsidTr="00C270A7">
        <w:trPr>
          <w:trHeight w:hRule="exact" w:val="280"/>
        </w:trPr>
        <w:tc>
          <w:tcPr>
            <w:tcW w:w="3840" w:type="dxa"/>
            <w:vMerge w:val="restart"/>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76" w:lineRule="exact"/>
              <w:ind w:left="15" w:right="15"/>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p>
        </w:tc>
        <w:tc>
          <w:tcPr>
            <w:tcW w:w="1991" w:type="dxa"/>
            <w:vMerge w:val="restart"/>
            <w:shd w:val="clear" w:color="auto" w:fill="FFFFFF"/>
            <w:tcMar>
              <w:top w:w="0" w:type="dxa"/>
              <w:left w:w="15" w:type="dxa"/>
              <w:bottom w:w="0" w:type="dxa"/>
              <w:right w:w="15" w:type="dxa"/>
            </w:tcMar>
          </w:tcPr>
          <w:p w:rsidR="00C270A7" w:rsidRDefault="00C270A7">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76" w:lineRule="exact"/>
              <w:ind w:left="15" w:right="15"/>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РЕКОМЕНДОВАНО</w:t>
            </w:r>
          </w:p>
        </w:tc>
      </w:tr>
      <w:tr w:rsidR="00C270A7" w:rsidTr="00C270A7">
        <w:trPr>
          <w:trHeight w:val="280"/>
        </w:trPr>
        <w:tc>
          <w:tcPr>
            <w:tcW w:w="9671" w:type="dxa"/>
            <w:vMerge/>
            <w:vAlign w:val="center"/>
            <w:hideMark/>
          </w:tcPr>
          <w:p w:rsidR="00C270A7" w:rsidRDefault="00C270A7">
            <w:pPr>
              <w:spacing w:after="0"/>
              <w:rPr>
                <w:rFonts w:ascii="Times New Roman" w:eastAsia="Times New Roman" w:hAnsi="Times New Roman" w:cs="Times New Roman"/>
                <w:color w:val="000000"/>
                <w:sz w:val="24"/>
                <w:szCs w:val="24"/>
                <w:lang w:eastAsia="ru-RU"/>
              </w:rPr>
            </w:pPr>
          </w:p>
        </w:tc>
        <w:tc>
          <w:tcPr>
            <w:tcW w:w="1991" w:type="dxa"/>
            <w:vMerge/>
            <w:vAlign w:val="center"/>
            <w:hideMark/>
          </w:tcPr>
          <w:p w:rsidR="00C270A7" w:rsidRDefault="00C270A7">
            <w:pPr>
              <w:spacing w:after="0"/>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47" w:lineRule="exact"/>
              <w:ind w:left="15" w:right="15"/>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КАФЕДРОЙ СЭФМ</w:t>
            </w:r>
          </w:p>
        </w:tc>
      </w:tr>
      <w:tr w:rsidR="00C270A7" w:rsidTr="00C270A7">
        <w:trPr>
          <w:trHeight w:val="280"/>
        </w:trPr>
        <w:tc>
          <w:tcPr>
            <w:tcW w:w="9671" w:type="dxa"/>
            <w:vMerge/>
            <w:vAlign w:val="center"/>
            <w:hideMark/>
          </w:tcPr>
          <w:p w:rsidR="00C270A7" w:rsidRDefault="00C270A7">
            <w:pPr>
              <w:spacing w:after="0"/>
              <w:rPr>
                <w:rFonts w:ascii="Times New Roman" w:eastAsia="Times New Roman" w:hAnsi="Times New Roman" w:cs="Times New Roman"/>
                <w:color w:val="000000"/>
                <w:sz w:val="24"/>
                <w:szCs w:val="24"/>
                <w:lang w:eastAsia="ru-RU"/>
              </w:rPr>
            </w:pPr>
          </w:p>
        </w:tc>
        <w:tc>
          <w:tcPr>
            <w:tcW w:w="1991" w:type="dxa"/>
            <w:vMerge/>
            <w:vAlign w:val="center"/>
            <w:hideMark/>
          </w:tcPr>
          <w:p w:rsidR="00C270A7" w:rsidRDefault="00C270A7">
            <w:pPr>
              <w:spacing w:after="0"/>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18" w:lineRule="exact"/>
              <w:ind w:left="15" w:right="15"/>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Протокол № ____</w:t>
            </w:r>
          </w:p>
        </w:tc>
      </w:tr>
      <w:tr w:rsidR="00C270A7" w:rsidTr="00C270A7">
        <w:trPr>
          <w:trHeight w:hRule="exact" w:val="280"/>
        </w:trPr>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 __________ 2014 г.</w:t>
            </w:r>
          </w:p>
        </w:tc>
        <w:tc>
          <w:tcPr>
            <w:tcW w:w="1991" w:type="dxa"/>
            <w:vMerge/>
            <w:vAlign w:val="center"/>
            <w:hideMark/>
          </w:tcPr>
          <w:p w:rsidR="00C270A7" w:rsidRDefault="00C270A7">
            <w:pPr>
              <w:spacing w:after="0"/>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 __________ 2014 г.</w:t>
            </w:r>
          </w:p>
        </w:tc>
      </w:tr>
      <w:tr w:rsidR="00C270A7" w:rsidTr="00C270A7">
        <w:trPr>
          <w:trHeight w:hRule="exact" w:val="699"/>
        </w:trPr>
        <w:tc>
          <w:tcPr>
            <w:tcW w:w="3840" w:type="dxa"/>
            <w:shd w:val="clear" w:color="auto" w:fill="FFFFFF"/>
            <w:tcMar>
              <w:top w:w="0" w:type="dxa"/>
              <w:left w:w="15" w:type="dxa"/>
              <w:bottom w:w="0" w:type="dxa"/>
              <w:right w:w="15" w:type="dxa"/>
            </w:tcMar>
          </w:tcPr>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директор</w:t>
            </w:r>
            <w:proofErr w:type="gramEnd"/>
            <w:r>
              <w:rPr>
                <w:rFonts w:ascii="Times New Roman" w:eastAsia="Times New Roman" w:hAnsi="Times New Roman" w:cs="Times New Roman"/>
                <w:color w:val="000000"/>
                <w:sz w:val="20"/>
                <w:szCs w:val="20"/>
                <w:lang w:eastAsia="ru-RU"/>
              </w:rPr>
              <w:t xml:space="preserve"> института</w:t>
            </w:r>
            <w:r>
              <w:rPr>
                <w:rFonts w:ascii="Times New Roman" w:eastAsia="Times New Roman" w:hAnsi="Times New Roman" w:cs="Times New Roman"/>
                <w:color w:val="000000"/>
                <w:sz w:val="20"/>
                <w:szCs w:val="20"/>
                <w:lang w:eastAsia="ru-RU"/>
              </w:rPr>
              <w:br/>
              <w:t>приоритетных технологий</w:t>
            </w:r>
          </w:p>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
        </w:tc>
        <w:tc>
          <w:tcPr>
            <w:tcW w:w="1991" w:type="dxa"/>
            <w:vMerge/>
            <w:vAlign w:val="center"/>
            <w:hideMark/>
          </w:tcPr>
          <w:p w:rsidR="00C270A7" w:rsidRDefault="00C270A7">
            <w:pPr>
              <w:spacing w:after="0"/>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tcPr>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заведующий</w:t>
            </w:r>
            <w:proofErr w:type="gramEnd"/>
            <w:r>
              <w:rPr>
                <w:rFonts w:ascii="Times New Roman" w:eastAsia="Times New Roman" w:hAnsi="Times New Roman" w:cs="Times New Roman"/>
                <w:color w:val="000000"/>
                <w:sz w:val="20"/>
                <w:szCs w:val="20"/>
                <w:lang w:eastAsia="ru-RU"/>
              </w:rPr>
              <w:t xml:space="preserve"> кафедрой судебной экспертизы и физического материаловедения</w:t>
            </w:r>
          </w:p>
          <w:p w:rsidR="00C270A7" w:rsidRDefault="00C270A7">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
        </w:tc>
      </w:tr>
      <w:tr w:rsidR="00C270A7" w:rsidTr="00C270A7">
        <w:trPr>
          <w:trHeight w:hRule="exact" w:val="479"/>
        </w:trPr>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 xml:space="preserve">________________ </w:t>
            </w:r>
            <w:proofErr w:type="spellStart"/>
            <w:r>
              <w:rPr>
                <w:rFonts w:ascii="Times New Roman" w:hAnsi="Times New Roman" w:cs="Times New Roman"/>
                <w:color w:val="000000"/>
                <w:sz w:val="20"/>
                <w:szCs w:val="20"/>
              </w:rPr>
              <w:t>И.В.Запороцкова</w:t>
            </w:r>
            <w:proofErr w:type="spellEnd"/>
          </w:p>
        </w:tc>
        <w:tc>
          <w:tcPr>
            <w:tcW w:w="1991" w:type="dxa"/>
            <w:vMerge/>
            <w:vAlign w:val="center"/>
            <w:hideMark/>
          </w:tcPr>
          <w:p w:rsidR="00C270A7" w:rsidRDefault="00C270A7">
            <w:pPr>
              <w:spacing w:after="0"/>
              <w:rPr>
                <w:rFonts w:ascii="Tahoma" w:eastAsia="Times New Roman" w:hAnsi="Tahoma" w:cs="Tahoma"/>
                <w:sz w:val="18"/>
                <w:szCs w:val="18"/>
                <w:lang w:eastAsia="ru-RU"/>
              </w:rPr>
            </w:pPr>
          </w:p>
        </w:tc>
        <w:tc>
          <w:tcPr>
            <w:tcW w:w="3840" w:type="dxa"/>
            <w:shd w:val="clear" w:color="auto" w:fill="FFFFFF"/>
            <w:tcMar>
              <w:top w:w="0" w:type="dxa"/>
              <w:left w:w="15" w:type="dxa"/>
              <w:bottom w:w="0" w:type="dxa"/>
              <w:right w:w="15" w:type="dxa"/>
            </w:tcMar>
            <w:hideMark/>
          </w:tcPr>
          <w:p w:rsidR="00C270A7" w:rsidRDefault="00C270A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 xml:space="preserve">________________ </w:t>
            </w:r>
            <w:proofErr w:type="spellStart"/>
            <w:r>
              <w:rPr>
                <w:rFonts w:ascii="Times New Roman" w:hAnsi="Times New Roman" w:cs="Times New Roman"/>
                <w:color w:val="000000"/>
                <w:sz w:val="20"/>
                <w:szCs w:val="20"/>
              </w:rPr>
              <w:t>В.А.Ручкин</w:t>
            </w:r>
            <w:proofErr w:type="spellEnd"/>
          </w:p>
        </w:tc>
      </w:tr>
    </w:tbl>
    <w:p w:rsidR="00C270A7" w:rsidRDefault="00C270A7" w:rsidP="00C270A7">
      <w:pPr>
        <w:jc w:val="center"/>
        <w:rPr>
          <w:rFonts w:ascii="Times New Roman" w:eastAsiaTheme="minorEastAsia" w:hAnsi="Times New Roman" w:cs="Times New Roman"/>
          <w:b/>
          <w:bCs/>
          <w:color w:val="000000"/>
          <w:sz w:val="24"/>
          <w:szCs w:val="24"/>
        </w:rPr>
      </w:pPr>
    </w:p>
    <w:p w:rsidR="00C270A7" w:rsidRDefault="00C270A7" w:rsidP="00C270A7">
      <w:pPr>
        <w:jc w:val="center"/>
        <w:rPr>
          <w:rFonts w:ascii="Times New Roman" w:eastAsiaTheme="minorEastAsia" w:hAnsi="Times New Roman" w:cs="Times New Roman"/>
          <w:b/>
          <w:bCs/>
          <w:color w:val="000000"/>
          <w:sz w:val="24"/>
          <w:szCs w:val="24"/>
        </w:rPr>
      </w:pPr>
    </w:p>
    <w:p w:rsidR="00C270A7" w:rsidRDefault="00C270A7" w:rsidP="00C270A7">
      <w:pPr>
        <w:jc w:val="center"/>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t>Учебно-методические материалы</w:t>
      </w:r>
    </w:p>
    <w:p w:rsidR="00C270A7" w:rsidRDefault="00C270A7" w:rsidP="00C270A7">
      <w:pPr>
        <w:tabs>
          <w:tab w:val="left" w:pos="2565"/>
        </w:tabs>
        <w:jc w:val="center"/>
        <w:rPr>
          <w:rFonts w:ascii="Times New Roman" w:eastAsiaTheme="minorEastAsia" w:hAnsi="Times New Roman" w:cs="Times New Roman"/>
          <w:b/>
          <w:bCs/>
          <w:color w:val="000000"/>
          <w:sz w:val="28"/>
          <w:szCs w:val="28"/>
        </w:rPr>
      </w:pPr>
      <w:proofErr w:type="gramStart"/>
      <w:r>
        <w:rPr>
          <w:rFonts w:ascii="Times New Roman" w:eastAsiaTheme="minorEastAsia" w:hAnsi="Times New Roman" w:cs="Times New Roman"/>
          <w:b/>
          <w:bCs/>
          <w:color w:val="000000"/>
          <w:sz w:val="28"/>
          <w:szCs w:val="28"/>
        </w:rPr>
        <w:t>по</w:t>
      </w:r>
      <w:proofErr w:type="gramEnd"/>
      <w:r>
        <w:rPr>
          <w:rFonts w:ascii="Times New Roman" w:eastAsiaTheme="minorEastAsia" w:hAnsi="Times New Roman" w:cs="Times New Roman"/>
          <w:b/>
          <w:bCs/>
          <w:color w:val="000000"/>
          <w:sz w:val="28"/>
          <w:szCs w:val="28"/>
        </w:rPr>
        <w:t xml:space="preserve"> дисциплине</w:t>
      </w:r>
    </w:p>
    <w:p w:rsidR="00C270A7" w:rsidRDefault="00C270A7" w:rsidP="00C270A7">
      <w:pPr>
        <w:jc w:val="center"/>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t>«</w:t>
      </w:r>
      <w:r w:rsidRPr="00C270A7">
        <w:rPr>
          <w:rFonts w:ascii="Times New Roman" w:hAnsi="Times New Roman" w:cs="Times New Roman"/>
          <w:b/>
          <w:color w:val="222222"/>
          <w:sz w:val="28"/>
          <w:szCs w:val="28"/>
        </w:rPr>
        <w:t>Представление научного доклада об основных результатах научно-квалификационной работы (диссертации</w:t>
      </w:r>
      <w:r>
        <w:rPr>
          <w:rFonts w:ascii="Times New Roman" w:eastAsiaTheme="minorEastAsia" w:hAnsi="Times New Roman" w:cs="Times New Roman"/>
          <w:b/>
          <w:bCs/>
          <w:color w:val="000000"/>
          <w:sz w:val="28"/>
          <w:szCs w:val="28"/>
        </w:rPr>
        <w:t>)</w:t>
      </w:r>
      <w:r>
        <w:rPr>
          <w:rFonts w:ascii="Times New Roman" w:eastAsiaTheme="minorEastAsia" w:hAnsi="Times New Roman" w:cs="Times New Roman"/>
          <w:b/>
          <w:bCs/>
          <w:color w:val="000000"/>
          <w:sz w:val="28"/>
          <w:szCs w:val="28"/>
        </w:rPr>
        <w:t>»</w:t>
      </w:r>
    </w:p>
    <w:p w:rsidR="00C270A7" w:rsidRDefault="00C270A7" w:rsidP="00C270A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Направление подготовки аспирантов 03.06.01 – Физика и астрономия, </w:t>
      </w:r>
    </w:p>
    <w:p w:rsidR="00C270A7" w:rsidRDefault="00C270A7" w:rsidP="00C270A7">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профиль</w:t>
      </w:r>
      <w:proofErr w:type="gramEnd"/>
      <w:r>
        <w:rPr>
          <w:rFonts w:ascii="Times New Roman" w:hAnsi="Times New Roman" w:cs="Times New Roman"/>
          <w:color w:val="000000"/>
          <w:sz w:val="24"/>
          <w:szCs w:val="24"/>
        </w:rPr>
        <w:t xml:space="preserve"> -  01.04.07 - Физика конденсированного состояния</w:t>
      </w: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Default="00220E8D" w:rsidP="004E3DD1">
      <w:pPr>
        <w:jc w:val="center"/>
        <w:rPr>
          <w:color w:val="000000"/>
        </w:rPr>
      </w:pPr>
    </w:p>
    <w:p w:rsidR="00220E8D" w:rsidRPr="00C270A7" w:rsidRDefault="00D93ADC" w:rsidP="00C270A7">
      <w:pPr>
        <w:spacing w:line="240" w:lineRule="auto"/>
        <w:jc w:val="center"/>
        <w:rPr>
          <w:rFonts w:ascii="Times New Roman" w:eastAsiaTheme="minorEastAsia" w:hAnsi="Times New Roman" w:cs="Times New Roman"/>
          <w:b/>
          <w:bCs/>
          <w:color w:val="000000"/>
          <w:sz w:val="24"/>
          <w:szCs w:val="24"/>
        </w:rPr>
      </w:pPr>
      <w:r w:rsidRPr="00C270A7">
        <w:rPr>
          <w:rFonts w:ascii="Times New Roman" w:eastAsiaTheme="minorEastAsia" w:hAnsi="Times New Roman" w:cs="Times New Roman"/>
          <w:b/>
          <w:bCs/>
          <w:color w:val="000000"/>
          <w:sz w:val="24"/>
          <w:szCs w:val="24"/>
        </w:rPr>
        <w:lastRenderedPageBreak/>
        <w:t>Контрольные вопросы и задания для самоподготовки</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Композиция кандидатской диссертации.</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Правила оформления диссертации.</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Подготовка к рассмотрению и обсуждению диссертации на кафедре.</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Предварительная экспертиза – обсуждение диссертации на кафедре.</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Автореферат диссертации. Требования к содержанию и оформлению.</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Предварительное рассмотрение диссертации на диссертационном совете.</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Подготовка к защите кандидатской диссертации на диссертационном совете.</w:t>
      </w:r>
    </w:p>
    <w:p w:rsidR="007F2B97" w:rsidRPr="00C270A7" w:rsidRDefault="007F2B97" w:rsidP="00C270A7">
      <w:pPr>
        <w:pStyle w:val="a4"/>
        <w:numPr>
          <w:ilvl w:val="0"/>
          <w:numId w:val="2"/>
        </w:numPr>
        <w:tabs>
          <w:tab w:val="left" w:pos="370"/>
        </w:tabs>
        <w:rPr>
          <w:rFonts w:eastAsiaTheme="minorEastAsia"/>
          <w:color w:val="000000"/>
          <w:sz w:val="24"/>
          <w:szCs w:val="24"/>
        </w:rPr>
      </w:pPr>
      <w:r w:rsidRPr="00C270A7">
        <w:rPr>
          <w:rFonts w:eastAsiaTheme="minorEastAsia"/>
          <w:color w:val="000000"/>
          <w:sz w:val="24"/>
          <w:szCs w:val="24"/>
        </w:rPr>
        <w:t>Процедура защиты диссертации на диссертационном совете.</w:t>
      </w:r>
    </w:p>
    <w:p w:rsidR="007F2B97" w:rsidRPr="00C270A7" w:rsidRDefault="007F2B97" w:rsidP="00C270A7">
      <w:pPr>
        <w:spacing w:line="240" w:lineRule="auto"/>
        <w:jc w:val="center"/>
        <w:rPr>
          <w:rFonts w:ascii="Times New Roman" w:eastAsiaTheme="minorEastAsia" w:hAnsi="Times New Roman" w:cs="Times New Roman"/>
          <w:color w:val="000000"/>
          <w:sz w:val="24"/>
          <w:szCs w:val="24"/>
        </w:rPr>
      </w:pPr>
      <w:r w:rsidRPr="00C270A7">
        <w:rPr>
          <w:rFonts w:ascii="Times New Roman" w:eastAsiaTheme="minorEastAsia" w:hAnsi="Times New Roman" w:cs="Times New Roman"/>
          <w:color w:val="000000"/>
          <w:sz w:val="24"/>
          <w:szCs w:val="24"/>
        </w:rPr>
        <w:t>Правовые основы аттестации научных и научно-педагогических работников.</w:t>
      </w:r>
    </w:p>
    <w:p w:rsidR="00C270A7" w:rsidRDefault="00C270A7" w:rsidP="00C270A7">
      <w:pPr>
        <w:spacing w:line="240" w:lineRule="auto"/>
        <w:jc w:val="center"/>
        <w:rPr>
          <w:rFonts w:ascii="Times New Roman" w:eastAsiaTheme="minorEastAsia" w:hAnsi="Times New Roman" w:cs="Times New Roman"/>
          <w:b/>
          <w:color w:val="000000"/>
          <w:sz w:val="24"/>
          <w:szCs w:val="24"/>
        </w:rPr>
      </w:pPr>
    </w:p>
    <w:p w:rsidR="00220E8D" w:rsidRDefault="00220E8D" w:rsidP="00C270A7">
      <w:pPr>
        <w:spacing w:line="240" w:lineRule="auto"/>
        <w:jc w:val="center"/>
        <w:rPr>
          <w:rFonts w:ascii="Times New Roman" w:eastAsiaTheme="minorEastAsia" w:hAnsi="Times New Roman" w:cs="Times New Roman"/>
          <w:b/>
          <w:color w:val="000000"/>
          <w:sz w:val="24"/>
          <w:szCs w:val="24"/>
        </w:rPr>
      </w:pPr>
      <w:r w:rsidRPr="00C270A7">
        <w:rPr>
          <w:rFonts w:ascii="Times New Roman" w:eastAsiaTheme="minorEastAsia" w:hAnsi="Times New Roman" w:cs="Times New Roman"/>
          <w:b/>
          <w:color w:val="000000"/>
          <w:sz w:val="24"/>
          <w:szCs w:val="24"/>
        </w:rPr>
        <w:t xml:space="preserve">Методические указания для обучающихся по освоению дисциплины </w:t>
      </w:r>
    </w:p>
    <w:p w:rsidR="00C270A7" w:rsidRPr="00C270A7" w:rsidRDefault="00C270A7" w:rsidP="00C270A7">
      <w:pPr>
        <w:spacing w:before="20" w:line="240" w:lineRule="auto"/>
        <w:ind w:firstLine="568"/>
        <w:jc w:val="both"/>
        <w:rPr>
          <w:rFonts w:ascii="Times New Roman" w:hAnsi="Times New Roman" w:cs="Times New Roman"/>
          <w:b/>
          <w:sz w:val="24"/>
          <w:szCs w:val="24"/>
        </w:rPr>
      </w:pPr>
      <w:r w:rsidRPr="00C270A7">
        <w:rPr>
          <w:rFonts w:ascii="Times New Roman" w:hAnsi="Times New Roman" w:cs="Times New Roman"/>
          <w:sz w:val="24"/>
          <w:szCs w:val="24"/>
        </w:rPr>
        <w:t>Представление научного доклада проводится по результатам выполнения научной работы и подготовленной диссертации на соискание ученой степени кандидата наук. Представление научного доклада является заключительным этапом проведения ГИА и приравнивается к предзащите кандидатской диссертации.</w:t>
      </w:r>
    </w:p>
    <w:p w:rsidR="00C270A7" w:rsidRPr="00C270A7" w:rsidRDefault="00C270A7" w:rsidP="00C270A7">
      <w:pPr>
        <w:spacing w:line="240" w:lineRule="auto"/>
        <w:jc w:val="center"/>
        <w:rPr>
          <w:rFonts w:ascii="Times New Roman" w:eastAsiaTheme="minorEastAsia" w:hAnsi="Times New Roman" w:cs="Times New Roman"/>
          <w:b/>
          <w:color w:val="000000"/>
          <w:sz w:val="24"/>
          <w:szCs w:val="24"/>
        </w:rPr>
      </w:pPr>
    </w:p>
    <w:p w:rsidR="007F2B97" w:rsidRDefault="007F2B97" w:rsidP="00C270A7">
      <w:pPr>
        <w:pStyle w:val="2"/>
        <w:spacing w:after="0" w:line="240" w:lineRule="auto"/>
        <w:ind w:left="568" w:hanging="284"/>
        <w:jc w:val="center"/>
        <w:rPr>
          <w:rFonts w:eastAsiaTheme="minorEastAsia"/>
          <w:b/>
          <w:bCs/>
          <w:sz w:val="24"/>
          <w:szCs w:val="24"/>
        </w:rPr>
      </w:pPr>
      <w:r w:rsidRPr="00C270A7">
        <w:rPr>
          <w:rFonts w:eastAsiaTheme="minorEastAsia"/>
          <w:b/>
          <w:bCs/>
          <w:sz w:val="24"/>
          <w:szCs w:val="24"/>
        </w:rPr>
        <w:t>Публикации. Использование результатов исследования. Апробация</w:t>
      </w:r>
    </w:p>
    <w:p w:rsidR="00C270A7" w:rsidRPr="00C270A7" w:rsidRDefault="00C270A7" w:rsidP="00C270A7">
      <w:pPr>
        <w:pStyle w:val="2"/>
        <w:spacing w:after="0" w:line="240" w:lineRule="auto"/>
        <w:ind w:left="568" w:hanging="284"/>
        <w:jc w:val="center"/>
        <w:rPr>
          <w:rFonts w:eastAsiaTheme="minorEastAsia"/>
          <w:b/>
          <w:bCs/>
          <w:sz w:val="24"/>
          <w:szCs w:val="24"/>
        </w:rPr>
      </w:pPr>
    </w:p>
    <w:p w:rsidR="007F2B97" w:rsidRPr="00C270A7" w:rsidRDefault="007F2B97" w:rsidP="00C270A7">
      <w:pPr>
        <w:pStyle w:val="2"/>
        <w:spacing w:after="0" w:line="240" w:lineRule="auto"/>
        <w:ind w:left="125" w:firstLine="425"/>
        <w:rPr>
          <w:rFonts w:eastAsiaTheme="minorEastAsia"/>
          <w:sz w:val="24"/>
          <w:szCs w:val="24"/>
        </w:rPr>
      </w:pPr>
      <w:r w:rsidRPr="00C270A7">
        <w:rPr>
          <w:rFonts w:eastAsiaTheme="minorEastAsia"/>
          <w:sz w:val="24"/>
          <w:szCs w:val="24"/>
        </w:rPr>
        <w:t xml:space="preserve">Основные результаты диссертационного исследования должны быть обязательно опубликованы. Перечень изданий для публикаций определен Положением о порядке присуждения ученых степеней. Число публикаций не оговаривается. Последняя публикация, на которую делается ссылка в диссертации и автореферате, должна быть подписана к печати не менее чем за месяц до защиты. Разрешается публикация в электронных изданиях, зарегистрированных в установленном порядке. </w:t>
      </w:r>
    </w:p>
    <w:p w:rsidR="007F2B97" w:rsidRPr="00C270A7" w:rsidRDefault="007F2B97" w:rsidP="00C270A7">
      <w:pPr>
        <w:pStyle w:val="2"/>
        <w:spacing w:after="0" w:line="240" w:lineRule="auto"/>
        <w:ind w:left="125" w:firstLine="425"/>
        <w:rPr>
          <w:rFonts w:eastAsiaTheme="minorEastAsia"/>
          <w:sz w:val="24"/>
          <w:szCs w:val="24"/>
        </w:rPr>
      </w:pPr>
      <w:r w:rsidRPr="00C270A7">
        <w:rPr>
          <w:rFonts w:eastAsiaTheme="minorEastAsia"/>
          <w:sz w:val="24"/>
          <w:szCs w:val="24"/>
        </w:rPr>
        <w:t xml:space="preserve">Когда оценивается уровень публикаций, обращается внимание на серьезность и авторитет издания, наличие статей, единоличные работы. </w:t>
      </w:r>
    </w:p>
    <w:p w:rsidR="007F2B97" w:rsidRPr="00C270A7" w:rsidRDefault="007F2B97" w:rsidP="00C270A7">
      <w:pPr>
        <w:pStyle w:val="2"/>
        <w:spacing w:after="0" w:line="240" w:lineRule="auto"/>
        <w:ind w:left="125" w:firstLine="425"/>
        <w:rPr>
          <w:rFonts w:eastAsiaTheme="minorEastAsia"/>
          <w:sz w:val="24"/>
          <w:szCs w:val="24"/>
        </w:rPr>
      </w:pPr>
      <w:r w:rsidRPr="00C270A7">
        <w:rPr>
          <w:rFonts w:eastAsiaTheme="minorEastAsia"/>
          <w:sz w:val="24"/>
          <w:szCs w:val="24"/>
        </w:rPr>
        <w:t xml:space="preserve">Внедрения результатов исследования формально не требуется. Но подтвердить их реальное использование необходимо. Это нужно для того, чтобы специалистам была более ясна полезность диссертации, какой она может дать эффект. Конечно, наличие документов о реальном использовании диссертации и получаемом конкретном техническом или экономическом эффекте несомненно усилит положительное мнение о работе. Число подтверждающих документов обычно бывает 3-4. Очень выигрышно, если результаты исследования использованы в учебном процессе вуза. Это подтверждается, как правило, документом, подписанным проректором по учебной работе этого вуза. </w:t>
      </w:r>
    </w:p>
    <w:p w:rsidR="00220E8D" w:rsidRPr="00C270A7" w:rsidRDefault="007F2B97" w:rsidP="00C270A7">
      <w:pPr>
        <w:spacing w:line="240" w:lineRule="auto"/>
        <w:jc w:val="center"/>
        <w:rPr>
          <w:rFonts w:ascii="Times New Roman" w:eastAsiaTheme="minorEastAsia" w:hAnsi="Times New Roman" w:cs="Times New Roman"/>
          <w:sz w:val="24"/>
          <w:szCs w:val="24"/>
        </w:rPr>
      </w:pPr>
      <w:r w:rsidRPr="00C270A7">
        <w:rPr>
          <w:rFonts w:ascii="Times New Roman" w:eastAsiaTheme="minorEastAsia" w:hAnsi="Times New Roman" w:cs="Times New Roman"/>
          <w:sz w:val="24"/>
          <w:szCs w:val="24"/>
        </w:rPr>
        <w:t>Апробация диссертации делается в основном на конференциях и семинарах разного уровня. В автореферате должен быть приведен перечень таких семинаров и конференций. Для диссертаций серьезным фактом апробации является доклад в ведущем профильном научном или учебном заведении перед признанными специалистами. Диссертант совершенствуется в умении докладывать перед аудиторией свои результаты, отвечать на вопросы, держать дискуссию.</w:t>
      </w:r>
    </w:p>
    <w:p w:rsidR="00C270A7" w:rsidRDefault="00C270A7" w:rsidP="00C270A7">
      <w:pPr>
        <w:spacing w:line="240" w:lineRule="auto"/>
        <w:jc w:val="center"/>
        <w:rPr>
          <w:rFonts w:ascii="Times New Roman" w:eastAsiaTheme="minorEastAsia" w:hAnsi="Times New Roman" w:cs="Times New Roman"/>
          <w:b/>
          <w:color w:val="000000"/>
          <w:sz w:val="24"/>
          <w:szCs w:val="24"/>
        </w:rPr>
      </w:pPr>
    </w:p>
    <w:p w:rsidR="007F2B97" w:rsidRPr="00C270A7" w:rsidRDefault="007F2B97" w:rsidP="00C270A7">
      <w:pPr>
        <w:spacing w:line="240" w:lineRule="auto"/>
        <w:jc w:val="center"/>
        <w:rPr>
          <w:rFonts w:ascii="Times New Roman" w:eastAsiaTheme="minorEastAsia" w:hAnsi="Times New Roman" w:cs="Times New Roman"/>
          <w:b/>
          <w:color w:val="000000"/>
          <w:sz w:val="24"/>
          <w:szCs w:val="24"/>
        </w:rPr>
      </w:pPr>
      <w:r w:rsidRPr="00C270A7">
        <w:rPr>
          <w:rFonts w:ascii="Times New Roman" w:eastAsiaTheme="minorEastAsia" w:hAnsi="Times New Roman" w:cs="Times New Roman"/>
          <w:b/>
          <w:color w:val="000000"/>
          <w:sz w:val="24"/>
          <w:szCs w:val="24"/>
        </w:rPr>
        <w:t>Методические указания для обучающихся по освоению дисциплины</w:t>
      </w:r>
    </w:p>
    <w:p w:rsidR="007F2B97" w:rsidRPr="00C270A7" w:rsidRDefault="007F2B97" w:rsidP="00C270A7">
      <w:pPr>
        <w:spacing w:after="0" w:line="240" w:lineRule="auto"/>
        <w:ind w:firstLine="567"/>
        <w:jc w:val="both"/>
        <w:rPr>
          <w:rFonts w:ascii="Times New Roman" w:eastAsiaTheme="minorEastAsia" w:hAnsi="Times New Roman" w:cs="Times New Roman"/>
          <w:color w:val="000000"/>
          <w:sz w:val="24"/>
          <w:szCs w:val="24"/>
        </w:rPr>
      </w:pPr>
      <w:r w:rsidRPr="00C270A7">
        <w:rPr>
          <w:rFonts w:ascii="Times New Roman" w:eastAsiaTheme="minorEastAsia" w:hAnsi="Times New Roman" w:cs="Times New Roman"/>
          <w:color w:val="000000"/>
          <w:sz w:val="24"/>
          <w:szCs w:val="24"/>
        </w:rPr>
        <w:t>Углубленное освещение разделов современной физики конденсированного состояния с учетом новейших теоретических изысканий в области ФКС позволяет аспирантам подняться на более высокий уровень теоретической подготовки, позволяющей творчески решать практические проблемы ФКС.</w:t>
      </w:r>
    </w:p>
    <w:p w:rsidR="007F2B97" w:rsidRPr="00C270A7" w:rsidRDefault="007F2B97" w:rsidP="00C270A7">
      <w:pPr>
        <w:spacing w:after="0" w:line="240" w:lineRule="auto"/>
        <w:ind w:firstLine="567"/>
        <w:jc w:val="both"/>
        <w:rPr>
          <w:rFonts w:ascii="Times New Roman" w:eastAsiaTheme="minorEastAsia" w:hAnsi="Times New Roman" w:cs="Times New Roman"/>
          <w:color w:val="000000"/>
          <w:sz w:val="24"/>
          <w:szCs w:val="24"/>
        </w:rPr>
      </w:pPr>
      <w:r w:rsidRPr="00C270A7">
        <w:rPr>
          <w:rFonts w:ascii="Times New Roman" w:eastAsiaTheme="minorEastAsia" w:hAnsi="Times New Roman" w:cs="Times New Roman"/>
          <w:color w:val="000000"/>
          <w:sz w:val="24"/>
          <w:szCs w:val="24"/>
        </w:rPr>
        <w:lastRenderedPageBreak/>
        <w:t xml:space="preserve"> Курс рассчитан на серьезную самостоятельную работу студентов. </w:t>
      </w:r>
      <w:r w:rsidRPr="00C270A7">
        <w:rPr>
          <w:rFonts w:ascii="Times New Roman" w:eastAsiaTheme="minorEastAsia" w:hAnsi="Times New Roman" w:cs="Times New Roman"/>
          <w:bCs/>
          <w:sz w:val="24"/>
          <w:szCs w:val="24"/>
        </w:rPr>
        <w:t>Самостоятельная работа является неотъемлемым элементом учебного процесса. 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7F2B97" w:rsidRPr="00C270A7" w:rsidRDefault="007F2B97" w:rsidP="00C270A7">
      <w:pPr>
        <w:spacing w:after="0" w:line="240" w:lineRule="auto"/>
        <w:ind w:firstLine="567"/>
        <w:jc w:val="both"/>
        <w:rPr>
          <w:rFonts w:ascii="Times New Roman" w:eastAsiaTheme="minorEastAsia" w:hAnsi="Times New Roman" w:cs="Times New Roman"/>
          <w:sz w:val="24"/>
          <w:szCs w:val="24"/>
        </w:rPr>
      </w:pPr>
      <w:r w:rsidRPr="00C270A7">
        <w:rPr>
          <w:rFonts w:ascii="Times New Roman" w:eastAsiaTheme="minorEastAsia" w:hAnsi="Times New Roman" w:cs="Times New Roman"/>
          <w:sz w:val="24"/>
          <w:szCs w:val="24"/>
        </w:rPr>
        <w:t>Самостоятельная работа предполагает следующие умения. Во-первых, умения поиска источников информации, отбор нужной информации в одном/нескольких источниках, ориентация в отобранных/рекомендуемых публикациях и др. Во-вторых, - умения смысловой переработки информации, содержащейся в интересующих студентов печатных материалах. В-третьих, - умения письменной фиксации информации для ее последующего использования с помощью различных видов записи (реферат).</w:t>
      </w:r>
    </w:p>
    <w:p w:rsidR="007F2B97" w:rsidRPr="00C270A7" w:rsidRDefault="007F2B97" w:rsidP="00C270A7">
      <w:pPr>
        <w:spacing w:after="0" w:line="240" w:lineRule="auto"/>
        <w:ind w:firstLine="567"/>
        <w:jc w:val="both"/>
        <w:rPr>
          <w:rFonts w:ascii="Times New Roman" w:eastAsiaTheme="minorEastAsia" w:hAnsi="Times New Roman" w:cs="Times New Roman"/>
          <w:color w:val="000000"/>
          <w:sz w:val="24"/>
          <w:szCs w:val="24"/>
        </w:rPr>
      </w:pPr>
      <w:r w:rsidRPr="00C270A7">
        <w:rPr>
          <w:rFonts w:ascii="Times New Roman" w:eastAsiaTheme="minorEastAsia" w:hAnsi="Times New Roman" w:cs="Times New Roman"/>
          <w:color w:val="000000"/>
          <w:sz w:val="24"/>
          <w:szCs w:val="24"/>
        </w:rPr>
        <w:t xml:space="preserve">Рекомендуются разнообразные </w:t>
      </w:r>
      <w:r w:rsidRPr="00C270A7">
        <w:rPr>
          <w:rFonts w:ascii="Times New Roman" w:eastAsiaTheme="minorEastAsia" w:hAnsi="Times New Roman" w:cs="Times New Roman"/>
          <w:iCs/>
          <w:color w:val="000000"/>
          <w:sz w:val="24"/>
          <w:szCs w:val="24"/>
        </w:rPr>
        <w:t xml:space="preserve">способы получения и фиксирования учебной информации: </w:t>
      </w:r>
    </w:p>
    <w:p w:rsidR="007F2B97" w:rsidRPr="00C270A7" w:rsidRDefault="007F2B97" w:rsidP="00C270A7">
      <w:pPr>
        <w:widowControl w:val="0"/>
        <w:numPr>
          <w:ilvl w:val="0"/>
          <w:numId w:val="1"/>
        </w:numPr>
        <w:adjustRightInd w:val="0"/>
        <w:spacing w:after="0" w:line="240" w:lineRule="auto"/>
        <w:jc w:val="both"/>
        <w:textAlignment w:val="baseline"/>
        <w:rPr>
          <w:rFonts w:ascii="Times New Roman" w:eastAsiaTheme="minorEastAsia" w:hAnsi="Times New Roman" w:cs="Times New Roman"/>
          <w:color w:val="000000"/>
          <w:sz w:val="24"/>
          <w:szCs w:val="24"/>
        </w:rPr>
      </w:pPr>
      <w:proofErr w:type="gramStart"/>
      <w:r w:rsidRPr="00C270A7">
        <w:rPr>
          <w:rFonts w:ascii="Times New Roman" w:eastAsiaTheme="minorEastAsia" w:hAnsi="Times New Roman" w:cs="Times New Roman"/>
          <w:color w:val="000000"/>
          <w:sz w:val="24"/>
          <w:szCs w:val="24"/>
        </w:rPr>
        <w:t>систематически</w:t>
      </w:r>
      <w:proofErr w:type="gramEnd"/>
      <w:r w:rsidRPr="00C270A7">
        <w:rPr>
          <w:rFonts w:ascii="Times New Roman" w:eastAsiaTheme="minorEastAsia" w:hAnsi="Times New Roman" w:cs="Times New Roman"/>
          <w:color w:val="000000"/>
          <w:sz w:val="24"/>
          <w:szCs w:val="24"/>
        </w:rPr>
        <w:t xml:space="preserve"> ведущиеся записи регулярно просматриваемые, уточняемые и дополняемые в ходе самостоятельной работы, </w:t>
      </w:r>
    </w:p>
    <w:p w:rsidR="007F2B97" w:rsidRPr="00C270A7" w:rsidRDefault="007F2B97" w:rsidP="00C270A7">
      <w:pPr>
        <w:widowControl w:val="0"/>
        <w:numPr>
          <w:ilvl w:val="0"/>
          <w:numId w:val="1"/>
        </w:numPr>
        <w:adjustRightInd w:val="0"/>
        <w:spacing w:after="0" w:line="240" w:lineRule="auto"/>
        <w:jc w:val="both"/>
        <w:textAlignment w:val="baseline"/>
        <w:rPr>
          <w:rFonts w:ascii="Times New Roman" w:eastAsiaTheme="minorEastAsia" w:hAnsi="Times New Roman" w:cs="Times New Roman"/>
          <w:color w:val="000000"/>
          <w:sz w:val="24"/>
          <w:szCs w:val="24"/>
        </w:rPr>
      </w:pPr>
      <w:proofErr w:type="gramStart"/>
      <w:r w:rsidRPr="00C270A7">
        <w:rPr>
          <w:rFonts w:ascii="Times New Roman" w:eastAsiaTheme="minorEastAsia" w:hAnsi="Times New Roman" w:cs="Times New Roman"/>
          <w:color w:val="000000"/>
          <w:sz w:val="24"/>
          <w:szCs w:val="24"/>
        </w:rPr>
        <w:t>письменное</w:t>
      </w:r>
      <w:proofErr w:type="gramEnd"/>
      <w:r w:rsidRPr="00C270A7">
        <w:rPr>
          <w:rFonts w:ascii="Times New Roman" w:eastAsiaTheme="minorEastAsia" w:hAnsi="Times New Roman" w:cs="Times New Roman"/>
          <w:color w:val="000000"/>
          <w:sz w:val="24"/>
          <w:szCs w:val="24"/>
        </w:rPr>
        <w:t xml:space="preserve"> фиксирование наиболее важных идей и особенно профессионально значимых  определений  при изучении рекомендуемых и находимых самостоятельно книг и интернет-страниц.</w:t>
      </w:r>
    </w:p>
    <w:p w:rsidR="007F2B97" w:rsidRPr="00C270A7" w:rsidRDefault="007F2B97" w:rsidP="00C270A7">
      <w:pPr>
        <w:spacing w:line="240" w:lineRule="auto"/>
        <w:jc w:val="both"/>
        <w:rPr>
          <w:rFonts w:ascii="Times New Roman" w:eastAsiaTheme="minorEastAsia" w:hAnsi="Times New Roman" w:cs="Times New Roman"/>
          <w:b/>
          <w:bCs/>
          <w:color w:val="000000"/>
          <w:sz w:val="24"/>
          <w:szCs w:val="24"/>
        </w:rPr>
      </w:pPr>
      <w:r w:rsidRPr="00C270A7">
        <w:rPr>
          <w:rFonts w:ascii="Times New Roman" w:eastAsiaTheme="minorEastAsia" w:hAnsi="Times New Roman" w:cs="Times New Roman"/>
          <w:bCs/>
          <w:sz w:val="24"/>
          <w:szCs w:val="24"/>
        </w:rPr>
        <w:t>В кон</w:t>
      </w:r>
      <w:r w:rsidRPr="00C270A7">
        <w:rPr>
          <w:rFonts w:ascii="Times New Roman" w:eastAsiaTheme="minorEastAsia" w:hAnsi="Times New Roman" w:cs="Times New Roman"/>
          <w:bCs/>
          <w:sz w:val="24"/>
          <w:szCs w:val="24"/>
        </w:rPr>
        <w:softHyphen/>
        <w:t>це 6 семестра аспиранты защищают диссертационное исследование.</w:t>
      </w:r>
    </w:p>
    <w:p w:rsidR="004E3DD1" w:rsidRPr="00C270A7" w:rsidRDefault="004E3DD1" w:rsidP="00C270A7">
      <w:pPr>
        <w:spacing w:line="240" w:lineRule="auto"/>
        <w:rPr>
          <w:rFonts w:ascii="Times New Roman" w:eastAsiaTheme="minorEastAsia" w:hAnsi="Times New Roman" w:cs="Times New Roman"/>
          <w:b/>
          <w:bCs/>
          <w:color w:val="000000"/>
          <w:sz w:val="24"/>
          <w:szCs w:val="24"/>
        </w:rPr>
      </w:pPr>
    </w:p>
    <w:p w:rsidR="004E3DD1" w:rsidRPr="00C270A7" w:rsidRDefault="004E3DD1" w:rsidP="00C270A7">
      <w:pPr>
        <w:spacing w:line="240" w:lineRule="auto"/>
        <w:rPr>
          <w:rFonts w:ascii="Times New Roman" w:eastAsiaTheme="minorEastAsia" w:hAnsi="Times New Roman" w:cs="Times New Roman"/>
          <w:b/>
          <w:bCs/>
          <w:color w:val="000000"/>
          <w:sz w:val="24"/>
          <w:szCs w:val="24"/>
        </w:rPr>
      </w:pPr>
    </w:p>
    <w:p w:rsidR="00815404" w:rsidRPr="00C270A7" w:rsidRDefault="00815404" w:rsidP="00C270A7">
      <w:pPr>
        <w:pStyle w:val="a5"/>
        <w:numPr>
          <w:ilvl w:val="0"/>
          <w:numId w:val="3"/>
        </w:numPr>
        <w:spacing w:after="0" w:line="240" w:lineRule="auto"/>
        <w:ind w:left="0" w:firstLine="567"/>
        <w:jc w:val="both"/>
        <w:rPr>
          <w:rFonts w:ascii="Times New Roman" w:hAnsi="Times New Roman" w:cs="Times New Roman"/>
          <w:b/>
          <w:sz w:val="24"/>
          <w:szCs w:val="24"/>
        </w:rPr>
      </w:pPr>
      <w:r w:rsidRPr="00C270A7">
        <w:rPr>
          <w:rFonts w:ascii="Times New Roman" w:hAnsi="Times New Roman" w:cs="Times New Roman"/>
          <w:b/>
          <w:sz w:val="24"/>
          <w:szCs w:val="24"/>
        </w:rPr>
        <w:t>Методические рекомендации по выполнению выпускной квалификационной работы.</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Результатом научно-исследовательской деятельности должна быть научно-квалификационная работа. НКР представляет собой диссертацию на соискание ученой степени кандидата наук, выполненной в соответствии с п.9-14 «Положения о присуждении ученых степеней» (утв. постановлением Правительства РФ от 24 сентября 2013 г. N 842</w:t>
      </w:r>
      <w:proofErr w:type="gramStart"/>
      <w:r w:rsidRPr="00C270A7">
        <w:rPr>
          <w:rFonts w:ascii="Times New Roman" w:hAnsi="Times New Roman" w:cs="Times New Roman"/>
          <w:sz w:val="24"/>
          <w:szCs w:val="24"/>
        </w:rPr>
        <w:t>).,</w:t>
      </w:r>
      <w:proofErr w:type="gramEnd"/>
      <w:r w:rsidRPr="00C270A7">
        <w:rPr>
          <w:rFonts w:ascii="Times New Roman" w:hAnsi="Times New Roman" w:cs="Times New Roman"/>
          <w:sz w:val="24"/>
          <w:szCs w:val="24"/>
        </w:rPr>
        <w:t xml:space="preserve">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Выпускная 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Основные научные результаты проведенного исследования должны быть опубликованы в рецензируемых научных изданиях и журналах (не менее трех публикаций). К публикациям, в которых излагаются основные научные результаты научно-исследовательской работы, приравниваются патенты на изобретения, свидетельства на полезную модель,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Содержание научно-квалификационной работы должно учитывать требования ФГОС ВО и профессионального стандарта (при его наличии) к профессиональной подготовленности аспиранта и включать:</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обоснование</w:t>
      </w:r>
      <w:proofErr w:type="gramEnd"/>
      <w:r w:rsidRPr="00C270A7">
        <w:rPr>
          <w:rFonts w:ascii="Times New Roman" w:hAnsi="Times New Roman" w:cs="Times New Roman"/>
          <w:sz w:val="24"/>
          <w:szCs w:val="24"/>
        </w:rPr>
        <w:t xml:space="preserve"> актуальности темы, обусловленной потребностями теории и практики и степенью разработанности в научной и научно-практической литературе;</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изложение</w:t>
      </w:r>
      <w:proofErr w:type="gramEnd"/>
      <w:r w:rsidRPr="00C270A7">
        <w:rPr>
          <w:rFonts w:ascii="Times New Roman" w:hAnsi="Times New Roman" w:cs="Times New Roman"/>
          <w:sz w:val="24"/>
          <w:szCs w:val="24"/>
        </w:rPr>
        <w:t xml:space="preserve"> теоретических и практических положений, раскрывающих предмет НКР;</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lastRenderedPageBreak/>
        <w:t>содержать</w:t>
      </w:r>
      <w:proofErr w:type="gramEnd"/>
      <w:r w:rsidRPr="00C270A7">
        <w:rPr>
          <w:rFonts w:ascii="Times New Roman" w:hAnsi="Times New Roman" w:cs="Times New Roman"/>
          <w:sz w:val="24"/>
          <w:szCs w:val="24"/>
        </w:rPr>
        <w:t xml:space="preserve"> графический материал (рисунки, графики и пр.) (при необходимости);</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выводы</w:t>
      </w:r>
      <w:proofErr w:type="gramEnd"/>
      <w:r w:rsidRPr="00C270A7">
        <w:rPr>
          <w:rFonts w:ascii="Times New Roman" w:hAnsi="Times New Roman" w:cs="Times New Roman"/>
          <w:sz w:val="24"/>
          <w:szCs w:val="24"/>
        </w:rPr>
        <w:t>, рекомендации и предложения; список использованных источников; приложения (при необходимости).</w:t>
      </w:r>
    </w:p>
    <w:p w:rsidR="00815404" w:rsidRPr="00C270A7" w:rsidRDefault="00815404" w:rsidP="00C270A7">
      <w:pPr>
        <w:spacing w:after="0" w:line="240" w:lineRule="auto"/>
        <w:ind w:firstLine="567"/>
        <w:jc w:val="both"/>
        <w:rPr>
          <w:rFonts w:ascii="Times New Roman" w:hAnsi="Times New Roman" w:cs="Times New Roman"/>
          <w:b/>
          <w:sz w:val="24"/>
          <w:szCs w:val="24"/>
        </w:rPr>
      </w:pPr>
      <w:r w:rsidRPr="00C270A7">
        <w:rPr>
          <w:rFonts w:ascii="Times New Roman" w:hAnsi="Times New Roman" w:cs="Times New Roman"/>
          <w:b/>
          <w:sz w:val="24"/>
          <w:szCs w:val="24"/>
        </w:rPr>
        <w:t>Требования к структуре НКР</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Материалы научно-квалификационной работы должны состоять из структурных элементов, расположенных в следующем порядке:</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титульный</w:t>
      </w:r>
      <w:proofErr w:type="gramEnd"/>
      <w:r w:rsidRPr="00C270A7">
        <w:rPr>
          <w:rFonts w:ascii="Times New Roman" w:hAnsi="Times New Roman" w:cs="Times New Roman"/>
          <w:sz w:val="24"/>
          <w:szCs w:val="24"/>
        </w:rPr>
        <w:t xml:space="preserve"> лист;</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содержание</w:t>
      </w:r>
      <w:proofErr w:type="gramEnd"/>
      <w:r w:rsidRPr="00C270A7">
        <w:rPr>
          <w:rFonts w:ascii="Times New Roman" w:hAnsi="Times New Roman" w:cs="Times New Roman"/>
          <w:sz w:val="24"/>
          <w:szCs w:val="24"/>
        </w:rPr>
        <w:t xml:space="preserve"> с указанием номеров страниц;</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введение</w:t>
      </w:r>
      <w:proofErr w:type="gramEnd"/>
      <w:r w:rsidRPr="00C270A7">
        <w:rPr>
          <w:rFonts w:ascii="Times New Roman" w:hAnsi="Times New Roman" w:cs="Times New Roman"/>
          <w:sz w:val="24"/>
          <w:szCs w:val="24"/>
        </w:rPr>
        <w:t>;</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основная</w:t>
      </w:r>
      <w:proofErr w:type="gramEnd"/>
      <w:r w:rsidRPr="00C270A7">
        <w:rPr>
          <w:rFonts w:ascii="Times New Roman" w:hAnsi="Times New Roman" w:cs="Times New Roman"/>
          <w:sz w:val="24"/>
          <w:szCs w:val="24"/>
        </w:rPr>
        <w:t xml:space="preserve"> часть (главы, параграфы, пункты, подпункты);</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выводы</w:t>
      </w:r>
      <w:proofErr w:type="gramEnd"/>
      <w:r w:rsidRPr="00C270A7">
        <w:rPr>
          <w:rFonts w:ascii="Times New Roman" w:hAnsi="Times New Roman" w:cs="Times New Roman"/>
          <w:sz w:val="24"/>
          <w:szCs w:val="24"/>
        </w:rPr>
        <w:t xml:space="preserve"> по главам;</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заключение</w:t>
      </w:r>
      <w:proofErr w:type="gramEnd"/>
      <w:r w:rsidRPr="00C270A7">
        <w:rPr>
          <w:rFonts w:ascii="Times New Roman" w:hAnsi="Times New Roman" w:cs="Times New Roman"/>
          <w:sz w:val="24"/>
          <w:szCs w:val="24"/>
        </w:rPr>
        <w:t>;</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список</w:t>
      </w:r>
      <w:proofErr w:type="gramEnd"/>
      <w:r w:rsidRPr="00C270A7">
        <w:rPr>
          <w:rFonts w:ascii="Times New Roman" w:hAnsi="Times New Roman" w:cs="Times New Roman"/>
          <w:sz w:val="24"/>
          <w:szCs w:val="24"/>
        </w:rPr>
        <w:t xml:space="preserve"> использованных источников и литературы;</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sz w:val="24"/>
          <w:szCs w:val="24"/>
        </w:rPr>
        <w:t>приложения</w:t>
      </w:r>
      <w:proofErr w:type="gramEnd"/>
      <w:r w:rsidRPr="00C270A7">
        <w:rPr>
          <w:rFonts w:ascii="Times New Roman" w:hAnsi="Times New Roman" w:cs="Times New Roman"/>
          <w:sz w:val="24"/>
          <w:szCs w:val="24"/>
        </w:rPr>
        <w:t xml:space="preserve"> (при необходимости).</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b/>
          <w:sz w:val="24"/>
          <w:szCs w:val="24"/>
        </w:rPr>
        <w:t xml:space="preserve">Введение </w:t>
      </w:r>
      <w:r w:rsidRPr="00C270A7">
        <w:rPr>
          <w:rFonts w:ascii="Times New Roman" w:hAnsi="Times New Roman" w:cs="Times New Roman"/>
          <w:sz w:val="24"/>
          <w:szCs w:val="24"/>
        </w:rPr>
        <w:t>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в том числе в журналах из перечня ВАК).</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b/>
          <w:sz w:val="24"/>
          <w:szCs w:val="24"/>
        </w:rPr>
        <w:t>Основная часть</w:t>
      </w:r>
      <w:r w:rsidRPr="00C270A7">
        <w:rPr>
          <w:rFonts w:ascii="Times New Roman" w:hAnsi="Times New Roman" w:cs="Times New Roman"/>
          <w:sz w:val="24"/>
          <w:szCs w:val="24"/>
        </w:rPr>
        <w:t xml:space="preserve"> посвящена раскрытию предмета исследования, состоит не менее чем из двух глав.</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b/>
          <w:sz w:val="24"/>
          <w:szCs w:val="24"/>
        </w:rPr>
        <w:t>Заключение</w:t>
      </w:r>
      <w:r w:rsidRPr="00C270A7">
        <w:rPr>
          <w:rFonts w:ascii="Times New Roman" w:hAnsi="Times New Roman" w:cs="Times New Roman"/>
          <w:sz w:val="24"/>
          <w:szCs w:val="24"/>
        </w:rPr>
        <w:t xml:space="preserve">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b/>
          <w:sz w:val="24"/>
          <w:szCs w:val="24"/>
        </w:rPr>
        <w:t>Список использованных источников</w:t>
      </w:r>
      <w:r w:rsidRPr="00C270A7">
        <w:rPr>
          <w:rFonts w:ascii="Times New Roman" w:hAnsi="Times New Roman" w:cs="Times New Roman"/>
          <w:sz w:val="24"/>
          <w:szCs w:val="24"/>
        </w:rPr>
        <w:t xml:space="preserve"> включает все использованные источники: опубликованные, неопубликованные и электронные. Список оформляют в соответствии с требованиями ГОСТ 7.1. – 2003 и ГОСТ 7.82 – 2001. Источники в списке располагают по алфавиту, нумеруют арабскими цифрами и печатают с абзацного отступа.</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В тексте НКР рекомендуемые ссылки оформляют на номер источника согласно списку и заключают в квадратные скобки. Допускается также постраничное и иное оформление ссылок в соответствии с ГОСТ Р 7.05 – 2008.</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b/>
          <w:sz w:val="24"/>
          <w:szCs w:val="24"/>
        </w:rPr>
        <w:t>Приложения.</w:t>
      </w:r>
      <w:r w:rsidRPr="00C270A7">
        <w:rPr>
          <w:rFonts w:ascii="Times New Roman" w:hAnsi="Times New Roman" w:cs="Times New Roman"/>
          <w:sz w:val="24"/>
          <w:szCs w:val="24"/>
        </w:rPr>
        <w:t xml:space="preserve"> Каждое приложение должно начинаться с нового листа с указанием вверху листа по центру слова «Приложение», его порядкового номера и тематического заголовка.</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На все приложения в тексте НКР должны быть ссылки.</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Объем выпускной квалификационной работы составляет 100-200 страниц в зависимости от направления подготовки.</w:t>
      </w:r>
    </w:p>
    <w:p w:rsidR="00815404" w:rsidRPr="00C270A7" w:rsidRDefault="00815404" w:rsidP="00C270A7">
      <w:pPr>
        <w:spacing w:after="0" w:line="240" w:lineRule="auto"/>
        <w:ind w:firstLine="567"/>
        <w:jc w:val="both"/>
        <w:rPr>
          <w:rFonts w:ascii="Times New Roman" w:hAnsi="Times New Roman" w:cs="Times New Roman"/>
          <w:b/>
          <w:sz w:val="24"/>
          <w:szCs w:val="24"/>
        </w:rPr>
      </w:pPr>
      <w:r w:rsidRPr="00C270A7">
        <w:rPr>
          <w:rFonts w:ascii="Times New Roman" w:hAnsi="Times New Roman" w:cs="Times New Roman"/>
          <w:b/>
          <w:sz w:val="24"/>
          <w:szCs w:val="24"/>
        </w:rPr>
        <w:t>Требования к оформлению НКР</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 xml:space="preserve">Текст НКР выполняют с использованием компьютера на одной стороне листа белой бумаги, формата А4, шрифт – </w:t>
      </w:r>
      <w:proofErr w:type="spellStart"/>
      <w:r w:rsidRPr="00C270A7">
        <w:rPr>
          <w:rFonts w:ascii="Times New Roman" w:hAnsi="Times New Roman" w:cs="Times New Roman"/>
          <w:sz w:val="24"/>
          <w:szCs w:val="24"/>
        </w:rPr>
        <w:t>Times</w:t>
      </w:r>
      <w:proofErr w:type="spellEnd"/>
      <w:r w:rsidRPr="00C270A7">
        <w:rPr>
          <w:rFonts w:ascii="Times New Roman" w:hAnsi="Times New Roman" w:cs="Times New Roman"/>
          <w:sz w:val="24"/>
          <w:szCs w:val="24"/>
        </w:rPr>
        <w:t xml:space="preserve"> </w:t>
      </w:r>
      <w:proofErr w:type="spellStart"/>
      <w:r w:rsidRPr="00C270A7">
        <w:rPr>
          <w:rFonts w:ascii="Times New Roman" w:hAnsi="Times New Roman" w:cs="Times New Roman"/>
          <w:sz w:val="24"/>
          <w:szCs w:val="24"/>
        </w:rPr>
        <w:t>New</w:t>
      </w:r>
      <w:proofErr w:type="spellEnd"/>
      <w:r w:rsidRPr="00C270A7">
        <w:rPr>
          <w:rFonts w:ascii="Times New Roman" w:hAnsi="Times New Roman" w:cs="Times New Roman"/>
          <w:sz w:val="24"/>
          <w:szCs w:val="24"/>
        </w:rPr>
        <w:t xml:space="preserve"> </w:t>
      </w:r>
      <w:proofErr w:type="spellStart"/>
      <w:r w:rsidRPr="00C270A7">
        <w:rPr>
          <w:rFonts w:ascii="Times New Roman" w:hAnsi="Times New Roman" w:cs="Times New Roman"/>
          <w:sz w:val="24"/>
          <w:szCs w:val="24"/>
        </w:rPr>
        <w:t>Roman</w:t>
      </w:r>
      <w:proofErr w:type="spellEnd"/>
      <w:r w:rsidRPr="00C270A7">
        <w:rPr>
          <w:rFonts w:ascii="Times New Roman" w:hAnsi="Times New Roman" w:cs="Times New Roman"/>
          <w:sz w:val="24"/>
          <w:szCs w:val="24"/>
        </w:rPr>
        <w:t xml:space="preserve"> 14-го размера, межстрочный интервал – 1,5. Текст следует печатать, соблюдая следующие размеры полей: правое - не менее 15 мм, верхнее и нижнее - не менее 20 мм, левое - не менее 30 мм.</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Размер абзацного отступа должен быть одинаковым по всему тексту диссертации и равным 12,5 мм.</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Номер страницы проставляют в центре нижней части листа, арабскими цифрами, соблюдая сквозную нумерацию по всему документу.</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Титульный лист включают в общую нумерацию страниц. Номер страницы на титульном листе не проставляют.</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lastRenderedPageBreak/>
        <w:t>«ВВЕДЕНИЕ», «ЗАКЛЮЧЕНИЕ», «СПИСОК ИСПОЛЬЗОВАННОЙ ЛИТЕРАТУРЫ», «ПРИЛОЖЕНИЕ» служат заголовками структурных частей. Эти заголовки, а также соответствующие заголовки структурных частей следует располагать в середине строки без точки в конце и печатать прописными буквами, не подчеркивая.</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Главы должны быть пронумерованы арабскими цифрами в пределах всей ВКР и иметь абзацный отступ. После номера главы ставится точка и пишется название главы. «ВВЕДЕНИЕ», «ЗАКЛЮЧЕНИЕ» как главы не нумеруются.</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Параграфы следует нумеровать арабскими цифрами в пределах каждой главы. Номер параграфа должен состоять из номера главы и номера параграфа (или знака параграфа), разделенных точкой. Заголовки параграфов печатаются строчными буквами (кроме первой прописной).</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 xml:space="preserve">Графики, схемы, диаграммы располагаются в НКР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Таблицы располагают непосредственно после текста, имеющего на них ссылку, и также выравниваются по центру страницы. Таблицы нумеруются арабскими цифрами сквозной нумерацией в пределах всей работы. Название таблицы помещается над ней, содержит слово Таблица без кавычек и указание на порядковый номер таблицы, без знака </w:t>
      </w:r>
      <w:proofErr w:type="gramStart"/>
      <w:r w:rsidRPr="00C270A7">
        <w:rPr>
          <w:rFonts w:ascii="Times New Roman" w:hAnsi="Times New Roman" w:cs="Times New Roman"/>
          <w:sz w:val="24"/>
          <w:szCs w:val="24"/>
        </w:rPr>
        <w:t>№..</w:t>
      </w:r>
      <w:proofErr w:type="gramEnd"/>
      <w:r w:rsidRPr="00C270A7">
        <w:rPr>
          <w:rFonts w:ascii="Times New Roman" w:hAnsi="Times New Roman" w:cs="Times New Roman"/>
          <w:sz w:val="24"/>
          <w:szCs w:val="24"/>
        </w:rPr>
        <w:t xml:space="preserve"> Например, Таблица 1. Название таблицы.</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Приложения должны начинаться с новой страницы, расположенные в порядке появления ссылок на них в тексте и иметь заголовок с указанием слова Приложение, его порядкового номера и названия. Порядковые номера приложений должны соответствовать последовательности их упоминания в тексте.</w:t>
      </w:r>
    </w:p>
    <w:p w:rsidR="00815404" w:rsidRPr="00C270A7"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Научно-квалификационная работа представляется на кафедру в печатном виде в одном экземпляре, а также в электронном виде на компакт-диске не менее чем за месяц до защиты научного доклада (НКР).</w:t>
      </w:r>
    </w:p>
    <w:p w:rsidR="00815404" w:rsidRDefault="00815404" w:rsidP="00C270A7">
      <w:pPr>
        <w:spacing w:after="0" w:line="240" w:lineRule="auto"/>
        <w:ind w:firstLine="567"/>
        <w:jc w:val="both"/>
        <w:rPr>
          <w:rFonts w:ascii="Times New Roman" w:hAnsi="Times New Roman" w:cs="Times New Roman"/>
          <w:sz w:val="24"/>
          <w:szCs w:val="24"/>
        </w:rPr>
      </w:pPr>
      <w:r w:rsidRPr="00C270A7">
        <w:rPr>
          <w:rFonts w:ascii="Times New Roman" w:hAnsi="Times New Roman" w:cs="Times New Roman"/>
          <w:sz w:val="24"/>
          <w:szCs w:val="24"/>
        </w:rPr>
        <w:t>Работу рецензируют два сотрудника университета (доктора или кандидаты наук), являющиеся специалистами в обсуждаемой научной теме, либо специалисты, привлеченные из других организаций</w:t>
      </w:r>
    </w:p>
    <w:p w:rsidR="00C270A7" w:rsidRPr="00C270A7" w:rsidRDefault="00C270A7" w:rsidP="00C270A7">
      <w:pPr>
        <w:spacing w:after="0" w:line="240" w:lineRule="auto"/>
        <w:ind w:firstLine="567"/>
        <w:jc w:val="both"/>
        <w:rPr>
          <w:rFonts w:ascii="Times New Roman" w:hAnsi="Times New Roman" w:cs="Times New Roman"/>
          <w:sz w:val="24"/>
          <w:szCs w:val="24"/>
        </w:rPr>
      </w:pPr>
    </w:p>
    <w:p w:rsidR="00815404" w:rsidRPr="00C270A7" w:rsidRDefault="00815404" w:rsidP="00C270A7">
      <w:pPr>
        <w:pStyle w:val="a5"/>
        <w:numPr>
          <w:ilvl w:val="0"/>
          <w:numId w:val="3"/>
        </w:numPr>
        <w:spacing w:after="0" w:line="240" w:lineRule="auto"/>
        <w:jc w:val="both"/>
        <w:rPr>
          <w:rFonts w:ascii="Times New Roman" w:hAnsi="Times New Roman" w:cs="Times New Roman"/>
          <w:b/>
          <w:sz w:val="24"/>
          <w:szCs w:val="24"/>
        </w:rPr>
      </w:pPr>
      <w:r w:rsidRPr="00C270A7">
        <w:rPr>
          <w:rFonts w:ascii="Times New Roman" w:hAnsi="Times New Roman" w:cs="Times New Roman"/>
          <w:b/>
          <w:sz w:val="24"/>
          <w:szCs w:val="24"/>
        </w:rPr>
        <w:t xml:space="preserve">Критерии оценивания выпускной квалификационной работы </w:t>
      </w:r>
    </w:p>
    <w:p w:rsidR="00815404" w:rsidRPr="00C270A7" w:rsidRDefault="00815404" w:rsidP="00C270A7">
      <w:pPr>
        <w:spacing w:after="0" w:line="240" w:lineRule="auto"/>
        <w:ind w:left="567"/>
        <w:jc w:val="both"/>
        <w:rPr>
          <w:rFonts w:ascii="Times New Roman" w:hAnsi="Times New Roman" w:cs="Times New Roman"/>
          <w:sz w:val="24"/>
          <w:szCs w:val="24"/>
        </w:rPr>
      </w:pPr>
      <w:r w:rsidRPr="00C270A7">
        <w:rPr>
          <w:rFonts w:ascii="Times New Roman" w:hAnsi="Times New Roman" w:cs="Times New Roman"/>
          <w:sz w:val="24"/>
          <w:szCs w:val="24"/>
        </w:rPr>
        <w:t>КРИТЕРИИ ОЦЕНКИ</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b/>
          <w:sz w:val="24"/>
          <w:szCs w:val="24"/>
        </w:rPr>
        <w:t>оценка</w:t>
      </w:r>
      <w:proofErr w:type="gramEnd"/>
      <w:r w:rsidRPr="00C270A7">
        <w:rPr>
          <w:rFonts w:ascii="Times New Roman" w:hAnsi="Times New Roman" w:cs="Times New Roman"/>
          <w:b/>
          <w:sz w:val="24"/>
          <w:szCs w:val="24"/>
        </w:rPr>
        <w:t xml:space="preserve"> «отлично»</w:t>
      </w:r>
      <w:r w:rsidRPr="00C270A7">
        <w:rPr>
          <w:rFonts w:ascii="Times New Roman" w:hAnsi="Times New Roman" w:cs="Times New Roman"/>
          <w:sz w:val="24"/>
          <w:szCs w:val="24"/>
        </w:rPr>
        <w:t xml:space="preserve">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НКР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b/>
          <w:sz w:val="24"/>
          <w:szCs w:val="24"/>
        </w:rPr>
        <w:t>оценка</w:t>
      </w:r>
      <w:proofErr w:type="gramEnd"/>
      <w:r w:rsidRPr="00C270A7">
        <w:rPr>
          <w:rFonts w:ascii="Times New Roman" w:hAnsi="Times New Roman" w:cs="Times New Roman"/>
          <w:b/>
          <w:sz w:val="24"/>
          <w:szCs w:val="24"/>
        </w:rPr>
        <w:t xml:space="preserve"> «хорошо»</w:t>
      </w:r>
      <w:r w:rsidRPr="00C270A7">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w:t>
      </w:r>
      <w:r w:rsidRPr="00C270A7">
        <w:rPr>
          <w:rFonts w:ascii="Times New Roman" w:hAnsi="Times New Roman" w:cs="Times New Roman"/>
          <w:sz w:val="24"/>
          <w:szCs w:val="24"/>
        </w:rPr>
        <w:lastRenderedPageBreak/>
        <w:t>сформулированы научная новизна и теоретическая значимость. Основной текст НКР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b/>
          <w:sz w:val="24"/>
          <w:szCs w:val="24"/>
        </w:rPr>
        <w:t>оценка</w:t>
      </w:r>
      <w:proofErr w:type="gramEnd"/>
      <w:r w:rsidRPr="00C270A7">
        <w:rPr>
          <w:rFonts w:ascii="Times New Roman" w:hAnsi="Times New Roman" w:cs="Times New Roman"/>
          <w:b/>
          <w:sz w:val="24"/>
          <w:szCs w:val="24"/>
        </w:rPr>
        <w:t xml:space="preserve"> «удовлетворительно»</w:t>
      </w:r>
      <w:r w:rsidRPr="00C270A7">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диссертации имеются нарушения единой логики изложения, допущены неточности в трактовке основных понятий исследования, подмена одних понятий другими.</w:t>
      </w:r>
    </w:p>
    <w:p w:rsidR="00815404" w:rsidRPr="00C270A7" w:rsidRDefault="00815404" w:rsidP="00C270A7">
      <w:pPr>
        <w:spacing w:after="0" w:line="240" w:lineRule="auto"/>
        <w:ind w:firstLine="567"/>
        <w:jc w:val="both"/>
        <w:rPr>
          <w:rFonts w:ascii="Times New Roman" w:hAnsi="Times New Roman" w:cs="Times New Roman"/>
          <w:sz w:val="24"/>
          <w:szCs w:val="24"/>
        </w:rPr>
      </w:pPr>
      <w:proofErr w:type="gramStart"/>
      <w:r w:rsidRPr="00C270A7">
        <w:rPr>
          <w:rFonts w:ascii="Times New Roman" w:hAnsi="Times New Roman" w:cs="Times New Roman"/>
          <w:b/>
          <w:sz w:val="24"/>
          <w:szCs w:val="24"/>
        </w:rPr>
        <w:t>оценка</w:t>
      </w:r>
      <w:proofErr w:type="gramEnd"/>
      <w:r w:rsidRPr="00C270A7">
        <w:rPr>
          <w:rFonts w:ascii="Times New Roman" w:hAnsi="Times New Roman" w:cs="Times New Roman"/>
          <w:b/>
          <w:sz w:val="24"/>
          <w:szCs w:val="24"/>
        </w:rPr>
        <w:t xml:space="preserve"> «неудовлетворительно»</w:t>
      </w:r>
      <w:r w:rsidRPr="00C270A7">
        <w:rPr>
          <w:rFonts w:ascii="Times New Roman" w:hAnsi="Times New Roman" w:cs="Times New Roman"/>
          <w:sz w:val="24"/>
          <w:szCs w:val="24"/>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p>
    <w:p w:rsidR="00C270A7" w:rsidRDefault="00C270A7" w:rsidP="00C270A7">
      <w:pPr>
        <w:pStyle w:val="a5"/>
        <w:spacing w:after="0" w:line="240" w:lineRule="auto"/>
        <w:ind w:left="567"/>
        <w:jc w:val="both"/>
        <w:rPr>
          <w:rFonts w:ascii="Times New Roman" w:hAnsi="Times New Roman" w:cs="Times New Roman"/>
          <w:b/>
          <w:sz w:val="24"/>
          <w:szCs w:val="24"/>
        </w:rPr>
      </w:pPr>
    </w:p>
    <w:p w:rsidR="004E3DD1" w:rsidRPr="00C270A7" w:rsidRDefault="004E3DD1" w:rsidP="00C270A7">
      <w:pPr>
        <w:spacing w:line="240" w:lineRule="auto"/>
        <w:rPr>
          <w:rFonts w:ascii="Times New Roman" w:hAnsi="Times New Roman" w:cs="Times New Roman"/>
          <w:sz w:val="24"/>
          <w:szCs w:val="24"/>
        </w:rPr>
      </w:pPr>
      <w:bookmarkStart w:id="0" w:name="_GoBack"/>
      <w:bookmarkEnd w:id="0"/>
    </w:p>
    <w:sectPr w:rsidR="004E3DD1" w:rsidRPr="00C27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61F"/>
    <w:multiLevelType w:val="multilevel"/>
    <w:tmpl w:val="752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6A6A43F9"/>
    <w:multiLevelType w:val="hybridMultilevel"/>
    <w:tmpl w:val="C0680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1"/>
    <w:rsid w:val="00220E8D"/>
    <w:rsid w:val="004E3DD1"/>
    <w:rsid w:val="005E0319"/>
    <w:rsid w:val="007F2B97"/>
    <w:rsid w:val="00815404"/>
    <w:rsid w:val="009408BD"/>
    <w:rsid w:val="00A31613"/>
    <w:rsid w:val="00C270A7"/>
    <w:rsid w:val="00D9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98A11-2A90-417E-8081-52BB8E48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w:basedOn w:val="a"/>
    <w:uiPriority w:val="99"/>
    <w:unhideWhenUsed/>
    <w:rsid w:val="007F2B97"/>
    <w:pPr>
      <w:widowControl w:val="0"/>
      <w:adjustRightInd w:val="0"/>
      <w:spacing w:after="0" w:line="240" w:lineRule="auto"/>
      <w:ind w:left="283" w:hanging="283"/>
      <w:contextualSpacing/>
      <w:jc w:val="both"/>
      <w:textAlignment w:val="baseline"/>
    </w:pPr>
    <w:rPr>
      <w:rFonts w:ascii="Times New Roman" w:eastAsia="Times New Roman" w:hAnsi="Times New Roman" w:cs="Times New Roman"/>
      <w:sz w:val="2"/>
      <w:szCs w:val="20"/>
      <w:lang w:eastAsia="ru-RU"/>
    </w:rPr>
  </w:style>
  <w:style w:type="paragraph" w:styleId="2">
    <w:name w:val="List 2"/>
    <w:basedOn w:val="a"/>
    <w:uiPriority w:val="99"/>
    <w:unhideWhenUsed/>
    <w:rsid w:val="007F2B97"/>
    <w:pPr>
      <w:widowControl w:val="0"/>
      <w:adjustRightInd w:val="0"/>
      <w:spacing w:after="200" w:line="276" w:lineRule="auto"/>
      <w:ind w:left="566" w:hanging="283"/>
      <w:contextualSpacing/>
      <w:jc w:val="both"/>
      <w:textAlignment w:val="baseline"/>
    </w:pPr>
    <w:rPr>
      <w:rFonts w:ascii="Times New Roman" w:eastAsia="Times New Roman" w:hAnsi="Times New Roman" w:cs="Times New Roman"/>
      <w:lang w:eastAsia="ru-RU"/>
    </w:rPr>
  </w:style>
  <w:style w:type="paragraph" w:styleId="a5">
    <w:name w:val="List Paragraph"/>
    <w:basedOn w:val="a"/>
    <w:link w:val="a6"/>
    <w:uiPriority w:val="34"/>
    <w:qFormat/>
    <w:rsid w:val="00815404"/>
    <w:pPr>
      <w:spacing w:after="200" w:line="276" w:lineRule="auto"/>
      <w:ind w:left="720"/>
      <w:contextualSpacing/>
    </w:pPr>
  </w:style>
  <w:style w:type="character" w:customStyle="1" w:styleId="a6">
    <w:name w:val="Абзац списка Знак"/>
    <w:link w:val="a5"/>
    <w:uiPriority w:val="34"/>
    <w:locked/>
    <w:rsid w:val="0081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9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6</cp:revision>
  <dcterms:created xsi:type="dcterms:W3CDTF">2015-10-21T17:43:00Z</dcterms:created>
  <dcterms:modified xsi:type="dcterms:W3CDTF">2015-10-22T18:05:00Z</dcterms:modified>
</cp:coreProperties>
</file>